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  <w:b/>
          <w:bCs/>
          <w:sz w:val="36"/>
          <w:szCs w:val="36"/>
        </w:rPr>
        <w:t>Framing the Debate on Corporal Punishment with Public Opinion Polling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t> 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  <w:b/>
          <w:bCs/>
          <w:color w:val="000000"/>
        </w:rPr>
        <w:t xml:space="preserve">August 2003.  Canadians were told that Section 43 provides a </w:t>
      </w:r>
      <w:proofErr w:type="spellStart"/>
      <w:r>
        <w:rPr>
          <w:rFonts w:ascii="Trebuchet MS" w:hAnsi="Trebuchet MS"/>
          <w:b/>
          <w:bCs/>
          <w:color w:val="000000"/>
        </w:rPr>
        <w:t>defense</w:t>
      </w:r>
      <w:proofErr w:type="spellEnd"/>
      <w:r>
        <w:rPr>
          <w:rFonts w:ascii="Trebuchet MS" w:hAnsi="Trebuchet MS"/>
          <w:b/>
          <w:bCs/>
          <w:color w:val="000000"/>
        </w:rPr>
        <w:t xml:space="preserve"> for reasonable physical punishing of children.  And that the courts had found the 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  <w:b/>
          <w:bCs/>
          <w:color w:val="000000"/>
        </w:rPr>
        <w:t>reasonable criteria were met in cases of “hard spankings, slaps to the head and face, and hitting of the buttocks and legs with belts and sticks.”</w:t>
      </w:r>
      <w:r>
        <w:rPr>
          <w:rFonts w:ascii="Trebuchet MS" w:hAnsi="Trebuchet MS"/>
          <w:b/>
          <w:bCs/>
          <w:color w:val="000000"/>
        </w:rPr>
        <w:br/>
        <w:t> 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</w:rPr>
        <w:t xml:space="preserve">For </w:t>
      </w:r>
      <w:r>
        <w:rPr>
          <w:rFonts w:ascii="Trebuchet MS" w:hAnsi="Trebuchet MS"/>
          <w:color w:val="000000"/>
        </w:rPr>
        <w:t xml:space="preserve">Removing Section 43 </w:t>
      </w:r>
      <w:proofErr w:type="spellStart"/>
      <w:r>
        <w:rPr>
          <w:rFonts w:ascii="Trebuchet MS" w:hAnsi="Trebuchet MS"/>
          <w:color w:val="000000"/>
        </w:rPr>
        <w:t>defense</w:t>
      </w:r>
      <w:proofErr w:type="spellEnd"/>
      <w:r>
        <w:rPr>
          <w:rFonts w:ascii="Trebuchet MS" w:hAnsi="Trebuchet MS"/>
          <w:color w:val="000000"/>
        </w:rPr>
        <w:t xml:space="preserve"> for teachers</w:t>
      </w:r>
    </w:p>
    <w:p w:rsidR="004B6719" w:rsidRDefault="004B6719" w:rsidP="004B6719">
      <w:pPr>
        <w:pStyle w:val="NormalWeb"/>
        <w:spacing w:before="72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69% of Canadians agreed (55% strongly, 14% somewhat)</w:t>
      </w:r>
    </w:p>
    <w:p w:rsidR="004B6719" w:rsidRDefault="004B6719" w:rsidP="004B6719">
      <w:pPr>
        <w:pStyle w:val="NormalWeb"/>
        <w:spacing w:before="72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76% of younger adults (age 18 - 34) agreed (64% strongly, 12% somewhat)</w:t>
      </w:r>
    </w:p>
    <w:p w:rsidR="004B6719" w:rsidRDefault="004B6719" w:rsidP="004B6719">
      <w:pPr>
        <w:pStyle w:val="NormalWeb"/>
        <w:spacing w:before="72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75% of women agreed (63% strongly, 12% somewhat)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t> 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  <w:color w:val="000000"/>
        </w:rPr>
        <w:t xml:space="preserve">For Removing Section 43 </w:t>
      </w:r>
      <w:proofErr w:type="spellStart"/>
      <w:r>
        <w:rPr>
          <w:rFonts w:ascii="Trebuchet MS" w:hAnsi="Trebuchet MS"/>
          <w:color w:val="000000"/>
        </w:rPr>
        <w:t>defense</w:t>
      </w:r>
      <w:proofErr w:type="spellEnd"/>
      <w:r>
        <w:rPr>
          <w:rFonts w:ascii="Trebuchet MS" w:hAnsi="Trebuchet MS"/>
          <w:color w:val="000000"/>
        </w:rPr>
        <w:t xml:space="preserve"> for Parents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51% of Canadians agreed (30% strongly, 21% somewhat)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58% of younger adults agreed (32% strongly, 26% somewhat)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59% of women agreed (36% strongly, 23% somewhat)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60%  agreed if a clause was added to prevent prosecutions for mild spankings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t> </w:t>
      </w:r>
    </w:p>
    <w:p w:rsidR="004B6719" w:rsidRDefault="004B6719" w:rsidP="004B6719">
      <w:pPr>
        <w:pStyle w:val="NormalWeb"/>
        <w:spacing w:before="86" w:beforeAutospacing="0" w:after="0" w:afterAutospacing="0"/>
        <w:textAlignment w:val="baseline"/>
      </w:pPr>
      <w:r>
        <w:rPr>
          <w:rFonts w:ascii="Trebuchet MS" w:hAnsi="Trebuchet MS"/>
          <w:b/>
          <w:bCs/>
          <w:color w:val="000000"/>
        </w:rPr>
        <w:t>January 2004.  Canadians were asked whether “spanking” is a reasonable method of child discipline.</w:t>
      </w:r>
      <w:r>
        <w:rPr>
          <w:rFonts w:ascii="Trebuchet MS" w:hAnsi="Trebuchet MS"/>
          <w:b/>
          <w:bCs/>
          <w:color w:val="000000"/>
        </w:rPr>
        <w:br/>
        <w:t> 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71% yes in Western Canada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62% yes in Ontario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>47% yes in Quebec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 xml:space="preserve">7% </w:t>
      </w:r>
      <w:proofErr w:type="spellStart"/>
      <w:r>
        <w:rPr>
          <w:rFonts w:ascii="Trebuchet MS" w:hAnsi="Trebuchet MS"/>
          <w:color w:val="000000"/>
        </w:rPr>
        <w:t>favored</w:t>
      </w:r>
      <w:proofErr w:type="spellEnd"/>
      <w:r>
        <w:rPr>
          <w:rFonts w:ascii="Trebuchet MS" w:hAnsi="Trebuchet MS"/>
          <w:color w:val="000000"/>
        </w:rPr>
        <w:t xml:space="preserve"> criminalizing parental spanking (20% weren’t sure)</w:t>
      </w:r>
    </w:p>
    <w:p w:rsidR="004B6719" w:rsidRDefault="004B6719" w:rsidP="004B6719">
      <w:pPr>
        <w:pStyle w:val="NormalWeb"/>
        <w:spacing w:before="86" w:beforeAutospacing="0" w:after="0" w:afterAutospacing="0"/>
        <w:ind w:left="720"/>
        <w:textAlignment w:val="baseline"/>
      </w:pPr>
      <w:r>
        <w:rPr>
          <w:rFonts w:ascii="Trebuchet MS" w:hAnsi="Trebuchet MS"/>
          <w:color w:val="000000"/>
        </w:rPr>
        <w:t xml:space="preserve">5% </w:t>
      </w:r>
      <w:proofErr w:type="spellStart"/>
      <w:r>
        <w:rPr>
          <w:rFonts w:ascii="Trebuchet MS" w:hAnsi="Trebuchet MS"/>
          <w:color w:val="000000"/>
        </w:rPr>
        <w:t>favored</w:t>
      </w:r>
      <w:proofErr w:type="spellEnd"/>
      <w:r>
        <w:rPr>
          <w:rFonts w:ascii="Trebuchet MS" w:hAnsi="Trebuchet MS"/>
          <w:color w:val="000000"/>
        </w:rPr>
        <w:t xml:space="preserve"> criminalization and child removal for parental spanking (20% weren’t sure)</w:t>
      </w:r>
      <w:r>
        <w:rPr>
          <w:rFonts w:ascii="Trebuchet MS" w:hAnsi="Trebuchet MS"/>
          <w:color w:val="000000"/>
        </w:rPr>
        <w:br/>
        <w:t> </w:t>
      </w:r>
    </w:p>
    <w:p w:rsidR="00F62F2B" w:rsidRDefault="00F62F2B"/>
    <w:sectPr w:rsidR="00F62F2B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revisionView w:inkAnnotations="0"/>
  <w:defaultTabStop w:val="720"/>
  <w:characterSpacingControl w:val="doNotCompress"/>
  <w:compat/>
  <w:rsids>
    <w:rsidRoot w:val="004B6719"/>
    <w:rsid w:val="002711F6"/>
    <w:rsid w:val="004B6719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dcterms:created xsi:type="dcterms:W3CDTF">2013-10-01T18:54:00Z</dcterms:created>
  <dcterms:modified xsi:type="dcterms:W3CDTF">2013-10-01T18:55:00Z</dcterms:modified>
</cp:coreProperties>
</file>